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24309">
      <w:pPr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市政工程</w:t>
      </w:r>
      <w:r>
        <w:rPr>
          <w:rFonts w:hint="eastAsia" w:ascii="仿宋_GB2312" w:hAnsi="宋体" w:eastAsia="仿宋_GB2312"/>
          <w:b/>
          <w:bCs/>
          <w:sz w:val="36"/>
          <w:szCs w:val="36"/>
          <w:lang w:eastAsia="zh-CN"/>
        </w:rPr>
        <w:t>招标控制价审核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>说明</w:t>
      </w:r>
    </w:p>
    <w:p w14:paraId="589F3F37">
      <w:pPr>
        <w:jc w:val="center"/>
        <w:rPr>
          <w:rFonts w:hint="eastAsia" w:ascii="仿宋_GB2312" w:hAnsi="宋体" w:eastAsia="仿宋_GB2312"/>
          <w:b/>
          <w:bCs/>
          <w:sz w:val="28"/>
          <w:szCs w:val="28"/>
        </w:rPr>
      </w:pPr>
    </w:p>
    <w:p w14:paraId="253448E2">
      <w:pPr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工程名称（全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称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城关街道城市海绵化提升工程项目（一期）-恒大御府后山  </w:t>
      </w:r>
    </w:p>
    <w:tbl>
      <w:tblPr>
        <w:tblStyle w:val="28"/>
        <w:tblW w:w="0" w:type="auto"/>
        <w:tblInd w:w="-2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76E2E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0" w:hRule="atLeast"/>
        </w:trPr>
        <w:tc>
          <w:tcPr>
            <w:tcW w:w="9215" w:type="dxa"/>
            <w:noWrap w:val="0"/>
            <w:vAlign w:val="top"/>
          </w:tcPr>
          <w:p w14:paraId="14514FF1">
            <w:pPr>
              <w:numPr>
                <w:ilvl w:val="0"/>
                <w:numId w:val="1"/>
              </w:numPr>
              <w:spacing w:line="600" w:lineRule="exact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工程概况</w:t>
            </w:r>
          </w:p>
          <w:p w14:paraId="0DA537C1">
            <w:pPr>
              <w:spacing w:line="600" w:lineRule="exact"/>
              <w:ind w:firstLine="555"/>
              <w:rPr>
                <w:rFonts w:hint="eastAsia" w:ascii="仿宋_GB2312" w:hAnsi="仿宋" w:eastAsia="仿宋_GB2312"/>
                <w:dstrike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1.建设地点：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福建省三明市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 w14:paraId="0E8A7BB7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.工程专业：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市政工程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 w14:paraId="498C5DBE">
            <w:pPr>
              <w:spacing w:line="600" w:lineRule="exact"/>
              <w:ind w:firstLine="546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3.专业工程主要内容：</w:t>
            </w:r>
          </w:p>
          <w:p w14:paraId="22EF5288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1）软基处理的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类型、面积等：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 w14:paraId="23C2E067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2）道路工程：</w:t>
            </w:r>
          </w:p>
          <w:p w14:paraId="7F4460DB">
            <w:pPr>
              <w:spacing w:line="600" w:lineRule="exact"/>
              <w:ind w:left="34" w:firstLine="512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道路长度：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，道路修建宽度：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，车道数：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；车行道路面类型：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。</w:t>
            </w:r>
          </w:p>
          <w:p w14:paraId="66EC4783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3）桥梁工程：</w:t>
            </w:r>
          </w:p>
          <w:p w14:paraId="71812B5F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桥，最大跨径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米，总长：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米。</w:t>
            </w:r>
          </w:p>
          <w:p w14:paraId="5ECB64F7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4）涵洞工程：</w:t>
            </w:r>
          </w:p>
          <w:p w14:paraId="27252261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涵洞，是否顶进箱涵：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2E0E0EAF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5）排水工程：</w:t>
            </w:r>
          </w:p>
          <w:p w14:paraId="44E23EF9">
            <w:pPr>
              <w:spacing w:line="600" w:lineRule="exact"/>
              <w:ind w:left="34" w:firstLine="512"/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管道材质：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PEPRP多孔加筋增强管  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；</w:t>
            </w:r>
          </w:p>
          <w:p w14:paraId="39997FD6">
            <w:pPr>
              <w:spacing w:line="600" w:lineRule="exact"/>
              <w:ind w:left="34" w:firstLine="512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施工方法：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开槽埋管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505C2125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6）隧道工程：</w:t>
            </w:r>
          </w:p>
          <w:p w14:paraId="1BCEB084">
            <w:pPr>
              <w:spacing w:line="600" w:lineRule="exact"/>
              <w:ind w:left="-4" w:firstLine="551"/>
              <w:rPr>
                <w:rFonts w:hint="eastAsia" w:ascii="仿宋_GB2312" w:hAnsi="仿宋" w:eastAsia="仿宋_GB2312"/>
                <w:dstrike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单线隧道长度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m，隧道净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空面积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m2，净宽：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m。</w:t>
            </w:r>
          </w:p>
          <w:p w14:paraId="489A9E8E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7)给水工程：</w:t>
            </w:r>
          </w:p>
          <w:p w14:paraId="7765C834">
            <w:pPr>
              <w:spacing w:line="600" w:lineRule="exact"/>
              <w:ind w:firstLine="546"/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管道材质：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/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；</w:t>
            </w:r>
          </w:p>
          <w:p w14:paraId="7FC7B6B2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施工方法：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/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。</w:t>
            </w:r>
          </w:p>
          <w:p w14:paraId="18399E79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8）路灯工程：</w:t>
            </w:r>
          </w:p>
          <w:p w14:paraId="585E48A9">
            <w:pPr>
              <w:spacing w:line="600" w:lineRule="exact"/>
              <w:ind w:left="34" w:firstLine="512"/>
              <w:rPr>
                <w:rFonts w:hint="eastAsia" w:ascii="仿宋_GB2312" w:hAnsi="仿宋" w:eastAsia="仿宋_GB2312"/>
                <w:dstrike/>
                <w:color w:val="FF000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路灯类型：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。</w:t>
            </w:r>
          </w:p>
          <w:p w14:paraId="5CBFA611">
            <w:pPr>
              <w:spacing w:line="600" w:lineRule="exact"/>
              <w:ind w:left="959" w:hanging="411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9)其他工程：</w:t>
            </w:r>
          </w:p>
          <w:p w14:paraId="6AD0EF41">
            <w:pPr>
              <w:spacing w:line="600" w:lineRule="exact"/>
              <w:ind w:left="34" w:firstLine="512"/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园林工程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0F39B87D">
            <w:pPr>
              <w:numPr>
                <w:ilvl w:val="0"/>
                <w:numId w:val="1"/>
              </w:numPr>
              <w:spacing w:line="600" w:lineRule="exact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编制范围</w:t>
            </w:r>
          </w:p>
          <w:p w14:paraId="6A378B52">
            <w:pPr>
              <w:ind w:firstLine="7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按照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中远交科设计咨询有限公司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设计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城关街道城市海绵化提升工程项目（一期）-恒大御府后山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图纸，专业范围包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括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市政工程、园林工程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，具体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如下：</w:t>
            </w:r>
          </w:p>
          <w:p w14:paraId="7C1380D5">
            <w:pPr>
              <w:ind w:firstLine="700"/>
              <w:rPr>
                <w:rFonts w:hint="eastAsia"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不含三通一平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50FBC69C">
            <w:pPr>
              <w:ind w:firstLine="700"/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1ACD5503">
            <w:pPr>
              <w:numPr>
                <w:ilvl w:val="0"/>
                <w:numId w:val="1"/>
              </w:numPr>
              <w:spacing w:line="600" w:lineRule="exact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编制依据</w:t>
            </w:r>
          </w:p>
          <w:p w14:paraId="3FCCA78C">
            <w:pPr>
              <w:numPr>
                <w:ilvl w:val="0"/>
                <w:numId w:val="0"/>
              </w:numPr>
              <w:spacing w:line="360" w:lineRule="auto"/>
              <w:ind w:firstLine="560"/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图纸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中远交科设计咨询有限公司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城关街道城市海绵化提升工程项目（一期）-恒大御府后山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图纸及有关设计文件。</w:t>
            </w:r>
          </w:p>
          <w:p w14:paraId="376A083E">
            <w:pPr>
              <w:spacing w:line="360" w:lineRule="auto"/>
              <w:ind w:firstLine="56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编制的招标文件。其中与现行计价规定不一致的内容：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20032678">
            <w:pPr>
              <w:spacing w:line="360" w:lineRule="auto"/>
              <w:ind w:firstLine="56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Arial"/>
                <w:sz w:val="28"/>
                <w:szCs w:val="28"/>
              </w:rPr>
              <w:t>3.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55ECAC71">
            <w:pPr>
              <w:spacing w:line="360" w:lineRule="auto"/>
              <w:ind w:firstLine="560"/>
              <w:rPr>
                <w:rFonts w:hint="eastAsia"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《建设工程工程量清单计价规范》（GB50500-2013）；《市政工程工程量计算规范》（GB50857-2013）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u w:val="single"/>
              </w:rPr>
              <w:t>《通用安装工程工程量计算规范》（GB50856-2013）等各专业计量规范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u w:val="single"/>
                <w:lang w:val="en-US" w:eastAsia="zh-CN"/>
              </w:rPr>
              <w:t>及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u w:val="single"/>
              </w:rPr>
              <w:t>福建省实施细则相关补充及调整文件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u w:val="single"/>
                <w:lang w:eastAsia="zh-CN"/>
              </w:rPr>
              <w:t>（截止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u w:val="single"/>
                <w:lang w:val="en-US" w:eastAsia="zh-CN"/>
              </w:rPr>
              <w:t>2025年3月13日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 w14:paraId="5043A735">
            <w:pPr>
              <w:ind w:firstLine="560"/>
              <w:rPr>
                <w:rFonts w:hint="eastAsia"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u w:val="single"/>
              </w:rPr>
              <w:t>《福建省房屋建筑与装饰工程预算定额》（FJYD-101-2017）、《福建省构筑物工程预算定额》（FJYD-102-2017）、《福建省装配式建筑工程预算定额》（FJYD-103-2017）、《福建省通用安装工程预算定额》（FJYD-301-2017～FJYD-311-2017）、《福建省市政工程预算定额》（FJYD-401-2017～FJYD-409-2017）、《福建省园林绿化工程预算定额》（FJYD-501-2017）、《福建省房屋建筑加固工程预算定额》（FJYD-202-2020）、《福建省混凝土、砂浆等半成品配合比》(2017版)及现行补充或调整文件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u w:val="single"/>
                <w:lang w:eastAsia="zh-CN"/>
              </w:rPr>
              <w:t>（截止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u w:val="single"/>
                <w:lang w:val="en-US" w:eastAsia="zh-CN"/>
              </w:rPr>
              <w:t>2025年3月13日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 w14:paraId="2CC4BFDB">
            <w:pPr>
              <w:ind w:firstLine="560"/>
              <w:rPr>
                <w:rFonts w:hint="eastAsia" w:ascii="仿宋_GB2312" w:hAnsi="仿宋" w:eastAsia="仿宋_GB2312" w:cs="??"/>
                <w:color w:val="FF000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</w:rPr>
              <w:t>6.费用定额：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>《福建省建筑安装工程费用定额》（2017版）、《福建省房屋建筑和市政基础设施工程施工机械台班费用定额》（2021版）及现行补充或调整文件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u w:val="single"/>
                <w:lang w:eastAsia="zh-CN"/>
              </w:rPr>
              <w:t>截止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u w:val="single"/>
                <w:lang w:val="en-US" w:eastAsia="zh-CN"/>
              </w:rPr>
              <w:t>2025年3月13日</w:t>
            </w: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)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</w:rPr>
              <w:t>。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其中，暂列金额：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160375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highlight w:val="none"/>
                <w:u w:val="single"/>
                <w:lang w:val="en-US" w:eastAsia="zh-CN"/>
              </w:rPr>
              <w:t>元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；专业工程暂估价：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1000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元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；甲供材料费：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。</w:t>
            </w:r>
          </w:p>
          <w:p w14:paraId="24ECF60F">
            <w:pPr>
              <w:spacing w:line="360" w:lineRule="auto"/>
              <w:ind w:firstLine="560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7.人材机价格：</w:t>
            </w:r>
          </w:p>
          <w:p w14:paraId="522326CB">
            <w:pPr>
              <w:spacing w:line="360" w:lineRule="auto"/>
              <w:ind w:firstLine="560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（1）人工费指数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  <w:t>1.0587（《关于发布三明市建设工程综合人工费指数调整的通知 》明建〔2020〕9号）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。</w:t>
            </w:r>
          </w:p>
          <w:p w14:paraId="54EA1FE6">
            <w:pPr>
              <w:spacing w:line="360" w:lineRule="auto"/>
              <w:ind w:firstLine="560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（2）施工机械台班单价：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  <w:t>《福建省房屋建筑和市政基础设施工程施工机械台班费用定额》（2021版）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。</w:t>
            </w:r>
          </w:p>
          <w:p w14:paraId="3F25B382">
            <w:pPr>
              <w:spacing w:line="360" w:lineRule="auto"/>
              <w:ind w:firstLine="560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（3）材料设备价格：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《三明市建设工程造价信息网》发布的三明市202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年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月份材料综合价、定额基价及市场询价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 xml:space="preserve">。 </w:t>
            </w:r>
          </w:p>
          <w:p w14:paraId="3859953A">
            <w:pPr>
              <w:spacing w:line="360" w:lineRule="auto"/>
              <w:ind w:firstLine="56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8.其他：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68CD2EED">
            <w:pPr>
              <w:numPr>
                <w:ilvl w:val="0"/>
                <w:numId w:val="1"/>
              </w:numPr>
              <w:spacing w:line="600" w:lineRule="exact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取费标准</w:t>
            </w:r>
          </w:p>
          <w:p w14:paraId="3EC855DA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1.专业类别：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??_GB2312" w:hAnsi="仿宋" w:eastAsia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u w:val="single"/>
              </w:rPr>
              <w:t>市政工程（实行标准化管理）</w:t>
            </w:r>
            <w:r>
              <w:rPr>
                <w:rFonts w:hint="eastAsia" w:ascii="仿宋_GB2312" w:eastAsia="仿宋_GB2312" w:cs="Times New Roman"/>
                <w:bCs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u w:val="single"/>
              </w:rPr>
              <w:t xml:space="preserve">  园林工程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 w14:paraId="7644792B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2.总承包服务费费率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u w:val="single"/>
              </w:rPr>
              <w:t xml:space="preserve">：     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 w14:paraId="70F00D04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3.税率：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9%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54F5D774">
            <w:pPr>
              <w:numPr>
                <w:ilvl w:val="0"/>
                <w:numId w:val="1"/>
              </w:numPr>
              <w:spacing w:line="600" w:lineRule="exact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施工方法与措施（仅供投标人参考，投标人自行确定方案，自主报价）</w:t>
            </w:r>
          </w:p>
          <w:p w14:paraId="2F26BB0D">
            <w:pPr>
              <w:spacing w:line="600" w:lineRule="exact"/>
              <w:ind w:firstLine="560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1.土方工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挖土方按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single"/>
              </w:rPr>
              <w:t>人工配合机械开挖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（其中人工占5%）；土方场内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自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平衡，余方弃置按自卸汽车运土载重10t以外运距10km以内计入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；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未考虑土方收纳费，若有发生按实结算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。</w:t>
            </w:r>
          </w:p>
          <w:p w14:paraId="30AD8A81">
            <w:pPr>
              <w:spacing w:line="600" w:lineRule="exact"/>
              <w:ind w:firstLine="56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2.石方工程：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08280452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3.脚手架：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3A0FA58A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4.混凝土模板及支架：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u w:val="single"/>
                <w:lang w:eastAsia="zh-CN"/>
              </w:rPr>
              <w:t>市政工程模板包含在相应的混凝土定额中；无支架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35440FD8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5.围堰：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/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7CEA3159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6.便道及便桥：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/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6BD60E01">
            <w:pPr>
              <w:tabs>
                <w:tab w:val="left" w:pos="1076"/>
              </w:tabs>
              <w:spacing w:line="600" w:lineRule="exact"/>
              <w:ind w:firstLine="560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7.洞内临时设施：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/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7AC01946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8.大型机械设备进出场及安拆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</w:rPr>
              <w:t>费：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履带式单斗挖掘机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1台次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、履带式推土机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1台次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压路机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1台次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  <w:t>、沥青摊铺机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1台次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</w:rPr>
              <w:t>；大型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机械设备基础、轨道：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；大型机械设备检测：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6E69EA0A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9.施工排水降水：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u w:val="single"/>
                <w:lang w:eastAsia="zh-CN"/>
              </w:rPr>
              <w:t xml:space="preserve">未考虑，结算时按签证计取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152CE71F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10.处理、监测、监控：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Times New Roman"/>
                <w:color w:val="auto"/>
                <w:sz w:val="28"/>
                <w:szCs w:val="28"/>
                <w:u w:val="single"/>
                <w:lang w:eastAsia="zh-CN"/>
              </w:rPr>
              <w:t>除业主另行委托第三方实施的监测、监控外的其他所有监控量测费用已综合在单价中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3D748EC5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11.材料二次搬运：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4469770D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12.行人、行车干扰：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2705C2CC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13.地上、地下设施、建筑物的临时保护设施：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35009C7B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14.爆破安全措施：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559C62A7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15.试验爆破措施：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1A80D45D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16.爆破现场警戒与实验措施：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28DBD0DC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17.水上支架平台：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60DCB5FF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18.施工围挡：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330F2DDD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19.工程排污费：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1082B1F9">
            <w:p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20.其他：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。</w:t>
            </w:r>
          </w:p>
          <w:p w14:paraId="52450B6C">
            <w:pPr>
              <w:numPr>
                <w:ilvl w:val="0"/>
                <w:numId w:val="1"/>
              </w:numPr>
              <w:spacing w:line="600" w:lineRule="exact"/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</w:rPr>
              <w:t>材料设备品牌及甲供材料</w:t>
            </w:r>
          </w:p>
          <w:p w14:paraId="2C793DB8">
            <w:pPr>
              <w:spacing w:line="600" w:lineRule="exact"/>
              <w:ind w:firstLine="560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1.本控制价取定的材料设备品牌</w:t>
            </w:r>
          </w:p>
          <w:tbl>
            <w:tblPr>
              <w:tblStyle w:val="28"/>
              <w:tblW w:w="0" w:type="auto"/>
              <w:tblInd w:w="5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47"/>
              <w:gridCol w:w="1085"/>
              <w:gridCol w:w="3386"/>
              <w:gridCol w:w="2040"/>
              <w:gridCol w:w="718"/>
            </w:tblGrid>
            <w:tr w14:paraId="7965507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7" w:type="dxa"/>
                  <w:noWrap w:val="0"/>
                  <w:vAlign w:val="top"/>
                </w:tcPr>
                <w:p w14:paraId="7BEE60DC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085" w:type="dxa"/>
                  <w:noWrap w:val="0"/>
                  <w:vAlign w:val="top"/>
                </w:tcPr>
                <w:p w14:paraId="0FA451AD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3386" w:type="dxa"/>
                  <w:noWrap w:val="0"/>
                  <w:vAlign w:val="top"/>
                </w:tcPr>
                <w:p w14:paraId="30C955CE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参考</w:t>
                  </w: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2040" w:type="dxa"/>
                  <w:noWrap w:val="0"/>
                  <w:vAlign w:val="top"/>
                </w:tcPr>
                <w:p w14:paraId="42526169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预算</w:t>
                  </w: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  <w:t>取定品牌</w:t>
                  </w:r>
                </w:p>
              </w:tc>
              <w:tc>
                <w:tcPr>
                  <w:tcW w:w="718" w:type="dxa"/>
                  <w:noWrap w:val="0"/>
                  <w:vAlign w:val="top"/>
                </w:tcPr>
                <w:p w14:paraId="1A31C869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  <w:t>备注</w:t>
                  </w:r>
                </w:p>
              </w:tc>
            </w:tr>
            <w:tr w14:paraId="7FB85CF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7" w:type="dxa"/>
                  <w:noWrap w:val="0"/>
                  <w:vAlign w:val="top"/>
                </w:tcPr>
                <w:p w14:paraId="6E4AA675"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085" w:type="dxa"/>
                  <w:noWrap w:val="0"/>
                  <w:vAlign w:val="top"/>
                </w:tcPr>
                <w:p w14:paraId="4D592605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3386" w:type="dxa"/>
                  <w:noWrap w:val="0"/>
                  <w:vAlign w:val="top"/>
                </w:tcPr>
                <w:p w14:paraId="21845C07"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2040" w:type="dxa"/>
                  <w:noWrap w:val="0"/>
                  <w:vAlign w:val="top"/>
                </w:tcPr>
                <w:p w14:paraId="7C66E1B5"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718" w:type="dxa"/>
                  <w:noWrap w:val="0"/>
                  <w:vAlign w:val="top"/>
                </w:tcPr>
                <w:p w14:paraId="23FC3CE0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</w:tbl>
          <w:p w14:paraId="25EB185A">
            <w:pPr>
              <w:spacing w:line="600" w:lineRule="exact"/>
              <w:ind w:firstLine="560"/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</w:rPr>
              <w:t>2.甲供材料一览表</w:t>
            </w:r>
          </w:p>
          <w:tbl>
            <w:tblPr>
              <w:tblStyle w:val="28"/>
              <w:tblW w:w="0" w:type="auto"/>
              <w:tblInd w:w="5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31"/>
              <w:gridCol w:w="1605"/>
              <w:gridCol w:w="1100"/>
              <w:gridCol w:w="2199"/>
              <w:gridCol w:w="2015"/>
            </w:tblGrid>
            <w:tr w14:paraId="17A6473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</w:trPr>
              <w:tc>
                <w:tcPr>
                  <w:tcW w:w="1731" w:type="dxa"/>
                  <w:noWrap w:val="0"/>
                  <w:vAlign w:val="top"/>
                </w:tcPr>
                <w:p w14:paraId="256158A4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605" w:type="dxa"/>
                  <w:noWrap w:val="0"/>
                  <w:vAlign w:val="top"/>
                </w:tcPr>
                <w:p w14:paraId="07F3C448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100" w:type="dxa"/>
                  <w:noWrap w:val="0"/>
                  <w:vAlign w:val="top"/>
                </w:tcPr>
                <w:p w14:paraId="380A6367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2199" w:type="dxa"/>
                  <w:noWrap w:val="0"/>
                  <w:vAlign w:val="top"/>
                </w:tcPr>
                <w:p w14:paraId="0CD041F9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  <w:t>含税单价（元）</w:t>
                  </w:r>
                </w:p>
              </w:tc>
              <w:tc>
                <w:tcPr>
                  <w:tcW w:w="2015" w:type="dxa"/>
                  <w:noWrap w:val="0"/>
                  <w:vAlign w:val="top"/>
                </w:tcPr>
                <w:p w14:paraId="5BFBBE1E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</w:rPr>
                    <w:t>备注</w:t>
                  </w:r>
                </w:p>
              </w:tc>
            </w:tr>
            <w:tr w14:paraId="5B1FA58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</w:trPr>
              <w:tc>
                <w:tcPr>
                  <w:tcW w:w="1731" w:type="dxa"/>
                  <w:noWrap w:val="0"/>
                  <w:vAlign w:val="top"/>
                </w:tcPr>
                <w:p w14:paraId="45AF6EF5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605" w:type="dxa"/>
                  <w:noWrap w:val="0"/>
                  <w:vAlign w:val="top"/>
                </w:tcPr>
                <w:p w14:paraId="7062340D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100" w:type="dxa"/>
                  <w:noWrap w:val="0"/>
                  <w:vAlign w:val="top"/>
                </w:tcPr>
                <w:p w14:paraId="292F350F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2199" w:type="dxa"/>
                  <w:noWrap w:val="0"/>
                  <w:vAlign w:val="top"/>
                </w:tcPr>
                <w:p w14:paraId="78682EF0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2015" w:type="dxa"/>
                  <w:noWrap w:val="0"/>
                  <w:vAlign w:val="top"/>
                </w:tcPr>
                <w:p w14:paraId="4AD62523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</w:tbl>
          <w:p w14:paraId="360FB978">
            <w:pPr>
              <w:spacing w:line="600" w:lineRule="exact"/>
              <w:ind w:firstLine="560"/>
              <w:rPr>
                <w:rFonts w:hint="eastAsia"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3.经市场询价的材料设备：</w:t>
            </w:r>
          </w:p>
          <w:p w14:paraId="566EAA29">
            <w:pPr>
              <w:spacing w:line="600" w:lineRule="exact"/>
              <w:ind w:firstLine="61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详询价一览表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45FC8D69">
            <w:pP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七、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 xml:space="preserve">本项目补充的工程量清单 </w:t>
            </w:r>
          </w:p>
          <w:tbl>
            <w:tblPr>
              <w:tblStyle w:val="28"/>
              <w:tblW w:w="0" w:type="auto"/>
              <w:tblInd w:w="176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6"/>
              <w:gridCol w:w="1183"/>
              <w:gridCol w:w="1417"/>
              <w:gridCol w:w="1276"/>
              <w:gridCol w:w="1417"/>
              <w:gridCol w:w="1985"/>
            </w:tblGrid>
            <w:tr w14:paraId="0086CB3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086" w:type="dxa"/>
                  <w:noWrap w:val="0"/>
                  <w:vAlign w:val="center"/>
                </w:tcPr>
                <w:p w14:paraId="68D9414D">
                  <w:pPr>
                    <w:jc w:val="center"/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183" w:type="dxa"/>
                  <w:noWrap w:val="0"/>
                  <w:vAlign w:val="center"/>
                </w:tcPr>
                <w:p w14:paraId="63C1DBC8">
                  <w:pPr>
                    <w:jc w:val="center"/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</w:t>
                  </w:r>
                </w:p>
                <w:p w14:paraId="67552404">
                  <w:pPr>
                    <w:jc w:val="center"/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417" w:type="dxa"/>
                  <w:noWrap w:val="0"/>
                  <w:vAlign w:val="center"/>
                </w:tcPr>
                <w:p w14:paraId="476D4C46">
                  <w:pPr>
                    <w:jc w:val="center"/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1276" w:type="dxa"/>
                  <w:noWrap w:val="0"/>
                  <w:vAlign w:val="center"/>
                </w:tcPr>
                <w:p w14:paraId="4ED0BD5D">
                  <w:pPr>
                    <w:jc w:val="center"/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计量</w:t>
                  </w:r>
                </w:p>
                <w:p w14:paraId="5E28BF8C">
                  <w:pPr>
                    <w:jc w:val="center"/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单位</w:t>
                  </w:r>
                </w:p>
              </w:tc>
              <w:tc>
                <w:tcPr>
                  <w:tcW w:w="1417" w:type="dxa"/>
                  <w:noWrap w:val="0"/>
                  <w:vAlign w:val="center"/>
                </w:tcPr>
                <w:p w14:paraId="57594A6C">
                  <w:pPr>
                    <w:jc w:val="center"/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工程量</w:t>
                  </w:r>
                </w:p>
                <w:p w14:paraId="726AAC57">
                  <w:pPr>
                    <w:jc w:val="center"/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计算规则</w:t>
                  </w:r>
                </w:p>
              </w:tc>
              <w:tc>
                <w:tcPr>
                  <w:tcW w:w="1985" w:type="dxa"/>
                  <w:noWrap w:val="0"/>
                  <w:vAlign w:val="center"/>
                </w:tcPr>
                <w:p w14:paraId="0F60CADA">
                  <w:pPr>
                    <w:jc w:val="center"/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工程内容</w:t>
                  </w:r>
                </w:p>
              </w:tc>
            </w:tr>
            <w:tr w14:paraId="4B9C6B5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086" w:type="dxa"/>
                  <w:noWrap w:val="0"/>
                  <w:vAlign w:val="top"/>
                </w:tcPr>
                <w:p w14:paraId="171BD5BD">
                  <w:pP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183" w:type="dxa"/>
                  <w:noWrap w:val="0"/>
                  <w:vAlign w:val="top"/>
                </w:tcPr>
                <w:p w14:paraId="183C1BA7">
                  <w:pP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417" w:type="dxa"/>
                  <w:noWrap w:val="0"/>
                  <w:vAlign w:val="top"/>
                </w:tcPr>
                <w:p w14:paraId="60522484">
                  <w:pP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276" w:type="dxa"/>
                  <w:noWrap w:val="0"/>
                  <w:vAlign w:val="top"/>
                </w:tcPr>
                <w:p w14:paraId="587D5341">
                  <w:pPr>
                    <w:rPr>
                      <w:rFonts w:hint="default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417" w:type="dxa"/>
                  <w:noWrap w:val="0"/>
                  <w:vAlign w:val="top"/>
                </w:tcPr>
                <w:p w14:paraId="33406448">
                  <w:pP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985" w:type="dxa"/>
                  <w:noWrap w:val="0"/>
                  <w:vAlign w:val="top"/>
                </w:tcPr>
                <w:p w14:paraId="4C70BA06">
                  <w:pP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  <w:tr w14:paraId="52BBCF9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086" w:type="dxa"/>
                  <w:noWrap w:val="0"/>
                  <w:vAlign w:val="top"/>
                </w:tcPr>
                <w:p w14:paraId="0F8AFBAD">
                  <w:pP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183" w:type="dxa"/>
                  <w:noWrap w:val="0"/>
                  <w:vAlign w:val="top"/>
                </w:tcPr>
                <w:p w14:paraId="41F7E738">
                  <w:pP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417" w:type="dxa"/>
                  <w:noWrap w:val="0"/>
                  <w:vAlign w:val="top"/>
                </w:tcPr>
                <w:p w14:paraId="4B1D6A7E">
                  <w:pP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276" w:type="dxa"/>
                  <w:noWrap w:val="0"/>
                  <w:vAlign w:val="top"/>
                </w:tcPr>
                <w:p w14:paraId="0BE6A612">
                  <w:pP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417" w:type="dxa"/>
                  <w:noWrap w:val="0"/>
                  <w:vAlign w:val="top"/>
                </w:tcPr>
                <w:p w14:paraId="2CB4705B">
                  <w:pP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985" w:type="dxa"/>
                  <w:noWrap w:val="0"/>
                  <w:vAlign w:val="top"/>
                </w:tcPr>
                <w:p w14:paraId="3506DD95">
                  <w:pP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</w:tbl>
          <w:p w14:paraId="473E3320">
            <w:pPr>
              <w:numPr>
                <w:ilvl w:val="0"/>
                <w:numId w:val="2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其他需要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说明</w:t>
            </w:r>
          </w:p>
          <w:p w14:paraId="059DD275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highlight w:val="none"/>
                <w:u w:val="none"/>
                <w:lang w:val="en-US" w:eastAsia="zh-CN"/>
              </w:rPr>
              <w:t>应设计回复，土石方余方弃置按</w:t>
            </w:r>
            <w:r>
              <w:rPr>
                <w:rFonts w:hint="eastAsia" w:ascii="仿宋_GB2312" w:hAnsi="宋体" w:eastAsia="仿宋_GB2312"/>
                <w:sz w:val="28"/>
                <w:szCs w:val="28"/>
                <w:highlight w:val="none"/>
                <w:u w:val="none"/>
                <w:lang w:val="zh-CN"/>
              </w:rPr>
              <w:t>1</w:t>
            </w:r>
            <w:r>
              <w:rPr>
                <w:rFonts w:hint="eastAsia" w:ascii="仿宋_GB2312" w:hAnsi="宋体" w:eastAsia="仿宋_GB2312"/>
                <w:sz w:val="28"/>
                <w:szCs w:val="28"/>
                <w:highlight w:val="none"/>
                <w:u w:val="none"/>
                <w:lang w:val="en-US" w:eastAsia="zh-CN"/>
              </w:rPr>
              <w:t>0km考虑，</w:t>
            </w:r>
            <w:r>
              <w:rPr>
                <w:rFonts w:hint="eastAsia" w:ascii="仿宋_GB2312" w:hAnsi="宋体" w:eastAsia="仿宋_GB2312"/>
                <w:sz w:val="28"/>
                <w:szCs w:val="28"/>
                <w:highlight w:val="none"/>
                <w:u w:val="none"/>
              </w:rPr>
              <w:t>土质按</w:t>
            </w:r>
            <w:r>
              <w:rPr>
                <w:rFonts w:hint="eastAsia" w:ascii="仿宋_GB2312" w:hAnsi="宋体" w:eastAsia="仿宋_GB2312"/>
                <w:sz w:val="28"/>
                <w:szCs w:val="28"/>
                <w:highlight w:val="none"/>
                <w:u w:val="none"/>
                <w:lang w:eastAsia="zh-CN"/>
              </w:rPr>
              <w:t>三</w:t>
            </w:r>
            <w:r>
              <w:rPr>
                <w:rFonts w:hint="eastAsia" w:ascii="仿宋_GB2312" w:hAnsi="宋体" w:eastAsia="仿宋_GB2312"/>
                <w:sz w:val="28"/>
                <w:szCs w:val="28"/>
                <w:highlight w:val="none"/>
                <w:u w:val="none"/>
              </w:rPr>
              <w:t>类土计取</w:t>
            </w:r>
            <w:r>
              <w:rPr>
                <w:rFonts w:hint="eastAsia" w:ascii="仿宋_GB2312" w:hAnsi="宋体" w:eastAsia="仿宋_GB2312"/>
                <w:sz w:val="28"/>
                <w:szCs w:val="28"/>
                <w:highlight w:val="none"/>
                <w:u w:val="none"/>
                <w:lang w:eastAsia="zh-CN"/>
              </w:rPr>
              <w:t>。</w:t>
            </w:r>
          </w:p>
          <w:p w14:paraId="2C8D37A8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暂列金按5%计入。</w:t>
            </w:r>
          </w:p>
          <w:p w14:paraId="74A8257A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</w:rPr>
              <w:t>混凝土按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商品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</w:rPr>
              <w:t>混凝土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计取，搅拌站至项目所在地按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7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公里考虑。</w:t>
            </w:r>
          </w:p>
          <w:p w14:paraId="1362E5DD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现状水泥地面利用规整切割（局部修复新建），按暂估价1000元计取。</w:t>
            </w:r>
          </w:p>
          <w:p w14:paraId="1981B249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应设计回复，盲管直径均按DN150计取。</w:t>
            </w:r>
          </w:p>
          <w:p w14:paraId="2EDB96BB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应设计回复，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不考虑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施工围挡。</w:t>
            </w:r>
          </w:p>
          <w:p w14:paraId="656DA8E5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应设计回复，过滤设施卵石按20个考虑。</w:t>
            </w:r>
          </w:p>
          <w:p w14:paraId="1E01252E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应设计回复，人行道砼垫层按C25考虑。</w:t>
            </w:r>
          </w:p>
          <w:p w14:paraId="4BCF0D3D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应设计回复，石笼溢流堰统一按600mm高度考虑。</w:t>
            </w:r>
          </w:p>
          <w:p w14:paraId="042A7C5A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应设计回复，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 w:eastAsia="zh-CN"/>
              </w:rPr>
              <w:t>开口路沿石基座按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C25考虑。</w:t>
            </w:r>
          </w:p>
          <w:p w14:paraId="074F2779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  <w14:ligatures w14:val="none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应设计回复，滤池钢筋按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 w:eastAsia="zh-CN"/>
              </w:rPr>
              <w:t>拉结筋∅6@600双层钢筋砼,（梅花状布置）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。</w:t>
            </w:r>
          </w:p>
          <w:p w14:paraId="4D57E53F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  <w14:ligatures w14:val="none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应设计回复，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 w:eastAsia="zh-CN"/>
              </w:rPr>
              <w:t>宣传栏方钢管立面每隔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400mm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 w:eastAsia="zh-CN"/>
              </w:rPr>
              <w:t>布置一道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。</w:t>
            </w:r>
          </w:p>
          <w:p w14:paraId="1D334EDB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  <w14:ligatures w14:val="none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应设计回复，植草沟石笼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 w:eastAsia="zh-CN"/>
              </w:rPr>
              <w:t>角钢间距500布置一根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。</w:t>
            </w:r>
          </w:p>
          <w:p w14:paraId="314B0C9D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  <w14:ligatures w14:val="none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</w:rPr>
              <w:t>应设计回复，护坡按边坡喷播草籽计取，并考虑一年养护。</w:t>
            </w:r>
          </w:p>
          <w:p w14:paraId="7B8BCB35">
            <w:pPr>
              <w:numPr>
                <w:ilvl w:val="0"/>
                <w:numId w:val="3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/>
                <w14:ligatures w14:val="none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应设计回复，雨水管道不做闭水试验。</w:t>
            </w:r>
          </w:p>
          <w:p w14:paraId="12A9CAD7">
            <w:pPr>
              <w:numPr>
                <w:ilvl w:val="0"/>
                <w:numId w:val="0"/>
              </w:numPr>
              <w:tabs>
                <w:tab w:val="left" w:pos="1076"/>
              </w:tabs>
              <w:spacing w:line="600" w:lineRule="exact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</w:rPr>
            </w:pPr>
          </w:p>
          <w:p w14:paraId="0D79AF7A">
            <w:pPr>
              <w:numPr>
                <w:ilvl w:val="0"/>
                <w:numId w:val="2"/>
              </w:numPr>
              <w:spacing w:line="600" w:lineRule="exact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招标控制价审核情况（增减、修改情况，审核单位填写）</w:t>
            </w:r>
          </w:p>
          <w:p w14:paraId="7E4D9660">
            <w:pPr>
              <w:numPr>
                <w:ilvl w:val="0"/>
                <w:numId w:val="4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 w:eastAsia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 w:eastAsia="zh-CN"/>
              </w:rPr>
              <w:t>排水工程：雨水检查井定额调整，排水管挖土方工程量有误，排水管材料价格调整，核增造价约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3.1万元；</w:t>
            </w:r>
          </w:p>
          <w:p w14:paraId="30E60EDB">
            <w:pPr>
              <w:numPr>
                <w:ilvl w:val="0"/>
                <w:numId w:val="4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 w:eastAsia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 w:eastAsia="zh-CN"/>
              </w:rPr>
              <w:t>通用项目（场内排水）：截水沟工程量及定额调整，核增造价约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1.73万元；</w:t>
            </w:r>
          </w:p>
          <w:p w14:paraId="7801C9D0">
            <w:pPr>
              <w:numPr>
                <w:ilvl w:val="0"/>
                <w:numId w:val="4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 w:eastAsia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根据费用定额说明，海绵土建部分按园林工程取费调整，核增造价约3.8</w:t>
            </w:r>
            <w:bookmarkStart w:id="0" w:name="_GoBack"/>
            <w:bookmarkEnd w:id="0"/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万元；透水混凝土定额调整，核减造价约11.9万元；三维植物网护坡工程量及定额调整，核增造价约3万元；</w:t>
            </w:r>
          </w:p>
          <w:p w14:paraId="4389C4EA">
            <w:pPr>
              <w:numPr>
                <w:ilvl w:val="0"/>
                <w:numId w:val="4"/>
              </w:numPr>
              <w:tabs>
                <w:tab w:val="left" w:pos="1076"/>
              </w:tabs>
              <w:spacing w:line="600" w:lineRule="exact"/>
              <w:ind w:left="536"/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zh-CN" w:eastAsia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苗木材料价格调整，核减造价约3.1万元。</w:t>
            </w:r>
          </w:p>
          <w:p w14:paraId="5898CD59">
            <w:pPr>
              <w:numPr>
                <w:ilvl w:val="0"/>
                <w:numId w:val="0"/>
              </w:numPr>
              <w:spacing w:line="600" w:lineRule="exact"/>
              <w:rPr>
                <w:rFonts w:hint="eastAsia" w:ascii="仿宋_GB2312" w:hAnsi="仿宋" w:eastAsia="仿宋_GB2312"/>
                <w:color w:val="auto"/>
                <w:sz w:val="28"/>
                <w:szCs w:val="28"/>
                <w:u w:val="single"/>
                <w:lang w:eastAsia="zh-CN"/>
              </w:rPr>
            </w:pPr>
          </w:p>
        </w:tc>
      </w:tr>
    </w:tbl>
    <w:p w14:paraId="1B4B3EED"/>
    <w:sectPr>
      <w:headerReference r:id="rId3" w:type="default"/>
      <w:footerReference r:id="rId4" w:type="default"/>
      <w:footerReference r:id="rId5" w:type="even"/>
      <w:pgSz w:w="11906" w:h="16838"/>
      <w:pgMar w:top="993" w:right="1800" w:bottom="1134" w:left="1800" w:header="851" w:footer="992" w:gutter="0"/>
      <w:cols w:space="1701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MV Boli"/>
    <w:panose1 w:val="02020509000000000000"/>
    <w:charset w:val="00"/>
    <w:family w:val="auto"/>
    <w:pitch w:val="default"/>
    <w:sig w:usb0="0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??_GB2312">
    <w:altName w:val="MV Boli"/>
    <w:panose1 w:val="02020509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765C2">
    <w:pPr>
      <w:pStyle w:val="187"/>
      <w:ind w:firstLine="324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DE980">
    <w:pPr>
      <w:pStyle w:val="187"/>
      <w:framePr w:wrap="around" w:vAnchor="text" w:hAnchor="margin" w:xAlign="center" w:y="1"/>
      <w:rPr>
        <w:rStyle w:val="191"/>
      </w:rPr>
    </w:pPr>
    <w:r>
      <w:fldChar w:fldCharType="begin"/>
    </w:r>
    <w:r>
      <w:rPr>
        <w:rStyle w:val="191"/>
      </w:rPr>
      <w:instrText xml:space="preserve">PAGE  </w:instrText>
    </w:r>
    <w:r>
      <w:fldChar w:fldCharType="end"/>
    </w:r>
  </w:p>
  <w:p w14:paraId="03263B71">
    <w:pPr>
      <w:pStyle w:val="18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0E7A2">
    <w:pPr>
      <w:pStyle w:val="188"/>
      <w:pBdr>
        <w:bottom w:val="none" w:color="000000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8"/>
      <w:numFmt w:val="japaneseCounting"/>
      <w:lvlText w:val="%1、"/>
      <w:lvlJc w:val="left"/>
      <w:pPr>
        <w:ind w:left="720" w:hanging="7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451ABA6"/>
    <w:multiLevelType w:val="multilevel"/>
    <w:tmpl w:val="5451ABA6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204C4F"/>
    <w:rsid w:val="33CD37F6"/>
    <w:rsid w:val="37024D78"/>
    <w:rsid w:val="419D0A9E"/>
    <w:rsid w:val="5FC03B07"/>
    <w:rsid w:val="76306C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91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0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53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8">
    <w:name w:val="header"/>
    <w:basedOn w:val="1"/>
    <w:link w:val="51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endnote reference"/>
    <w:semiHidden/>
    <w:unhideWhenUsed/>
    <w:qFormat/>
    <w:uiPriority w:val="99"/>
    <w:rPr>
      <w:vertAlign w:val="superscript"/>
    </w:rPr>
  </w:style>
  <w:style w:type="character" w:styleId="32">
    <w:name w:val="Hyperlink"/>
    <w:unhideWhenUsed/>
    <w:qFormat/>
    <w:uiPriority w:val="99"/>
    <w:rPr>
      <w:color w:val="0000FF" w:themeColor="hyperlink"/>
      <w:u w:val="single"/>
    </w:rPr>
  </w:style>
  <w:style w:type="character" w:styleId="33">
    <w:name w:val="footnote reference"/>
    <w:unhideWhenUsed/>
    <w:qFormat/>
    <w:uiPriority w:val="99"/>
    <w:rPr>
      <w:vertAlign w:val="superscript"/>
    </w:rPr>
  </w:style>
  <w:style w:type="character" w:customStyle="1" w:styleId="34">
    <w:name w:val="Heading 1 Char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Heading 2 Char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6">
    <w:name w:val="Heading 3 Char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Heading 4 Char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Heading 5 Char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Heading 6 Char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Heading 7 Char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Heading 8 Char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Heading 9 Char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link w:val="27"/>
    <w:qFormat/>
    <w:uiPriority w:val="10"/>
    <w:rPr>
      <w:sz w:val="48"/>
      <w:szCs w:val="48"/>
    </w:rPr>
  </w:style>
  <w:style w:type="character" w:customStyle="1" w:styleId="46">
    <w:name w:val="Subtitle Char"/>
    <w:link w:val="21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link w:val="18"/>
    <w:qFormat/>
    <w:uiPriority w:val="99"/>
  </w:style>
  <w:style w:type="character" w:customStyle="1" w:styleId="52">
    <w:name w:val="Footer Char"/>
    <w:link w:val="17"/>
    <w:qFormat/>
    <w:uiPriority w:val="99"/>
  </w:style>
  <w:style w:type="character" w:customStyle="1" w:styleId="53">
    <w:name w:val="Caption Char"/>
    <w:link w:val="17"/>
    <w:qFormat/>
    <w:uiPriority w:val="99"/>
  </w:style>
  <w:style w:type="table" w:customStyle="1" w:styleId="54">
    <w:name w:val="Table Grid Light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Plain Table 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Plain Table 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7">
    <w:name w:val="Plain Table 3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4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5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Grid Table 1 Light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1">
    <w:name w:val="Grid Table 1 Light - Accent 1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2">
    <w:name w:val="Grid Table 1 Light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3">
    <w:name w:val="Grid Table 1 Light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4">
    <w:name w:val="Grid Table 1 Light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5">
    <w:name w:val="Grid Table 1 Light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6">
    <w:name w:val="Grid Table 1 Light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7">
    <w:name w:val="Grid Table 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8">
    <w:name w:val="Grid Table 2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69">
    <w:name w:val="Grid Table 2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0">
    <w:name w:val="Grid Table 2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1">
    <w:name w:val="Grid Table 2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2">
    <w:name w:val="Grid Table 2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3">
    <w:name w:val="Grid Table 2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4">
    <w:name w:val="Grid Table 3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5">
    <w:name w:val="Grid Table 3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6">
    <w:name w:val="Grid Table 3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7">
    <w:name w:val="Grid Table 3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8">
    <w:name w:val="Grid Table 3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9">
    <w:name w:val="Grid Table 3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0">
    <w:name w:val="Grid Table 3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1">
    <w:name w:val="Grid Table 4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2">
    <w:name w:val="Grid Table 4 - Accent 1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3">
    <w:name w:val="Grid Table 4 - Accent 2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4">
    <w:name w:val="Grid Table 4 - Accent 3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5">
    <w:name w:val="Grid Table 4 - Accent 4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6">
    <w:name w:val="Grid Table 4 - Accent 5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7">
    <w:name w:val="Grid Table 4 - Accent 6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8">
    <w:name w:val="Grid Table 5 Dark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9">
    <w:name w:val="Grid Table 5 Dark- Accent 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0">
    <w:name w:val="Grid Table 5 Dark - Accent 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1">
    <w:name w:val="Grid Table 5 Dark - Accent 3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2">
    <w:name w:val="Grid Table 5 Dark- Accent 4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3">
    <w:name w:val="Grid Table 5 Dark - Accent 5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4">
    <w:name w:val="Grid Table 5 Dark - Accent 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5">
    <w:name w:val="Grid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</w:tblStylePr>
    <w:tblStylePr w:type="firstCol">
      <w:rPr>
        <w:b/>
        <w:color w:val="7E7E7E" w:themeColor="text1" w:themeShade="95" w:themeTint="80"/>
      </w:rPr>
    </w:tblStylePr>
    <w:tblStylePr w:type="lastCol">
      <w:rPr>
        <w:b/>
        <w:color w:val="7E7E7E" w:themeColor="text1" w:themeShade="95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96">
    <w:name w:val="Grid Table 6 Colorful - Accent 1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Shade="95" w:themeTint="80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Shade="95" w:themeTint="80"/>
      </w:rPr>
    </w:tblStylePr>
    <w:tblStylePr w:type="firstCol">
      <w:rPr>
        <w:b/>
        <w:color w:val="A6BFDD" w:themeColor="accent1" w:themeShade="95" w:themeTint="80"/>
      </w:rPr>
    </w:tblStylePr>
    <w:tblStylePr w:type="lastCol">
      <w:rPr>
        <w:b/>
        <w:color w:val="A6BFDD" w:themeColor="accent1" w:themeShade="95" w:themeTint="80"/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97">
    <w:name w:val="Grid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795" w:themeColor="accent2" w:themeShade="95" w:themeTint="97"/>
      </w:r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98">
    <w:name w:val="Grid Table 6 Colorful - Accent 3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Shade="95" w:themeTint="FE"/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Shade="95" w:themeTint="FE"/>
      </w:rPr>
    </w:tblStylePr>
    <w:tblStylePr w:type="firstCol">
      <w:rPr>
        <w:b/>
        <w:color w:val="9BBB59" w:themeColor="accent3" w:themeShade="95" w:themeTint="FE"/>
      </w:rPr>
    </w:tblStylePr>
    <w:tblStylePr w:type="lastCol">
      <w:rPr>
        <w:b/>
        <w:color w:val="9BBB59" w:themeColor="accent3" w:themeShade="95" w:themeTint="FE"/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99">
    <w:name w:val="Grid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Shade="95" w:themeTint="9A"/>
      </w:r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0">
    <w:name w:val="Grid Table 6 Colorful - Accent 5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1">
    <w:name w:val="Grid Table 6 Colorful - Accent 6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2">
    <w:name w:val="Grid Table 7 Colorful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03">
    <w:name w:val="Grid Table 7 Colorful - Accent 1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104">
    <w:name w:val="Grid Table 7 Colorful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05">
    <w:name w:val="Grid Table 7 Colorful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106">
    <w:name w:val="Grid Table 7 Colorful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7">
    <w:name w:val="Grid Table 7 Colorful - Accent 5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8">
    <w:name w:val="Grid Table 7 Colorful - Accent 6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09">
    <w:name w:val="List Table 1 Light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0">
    <w:name w:val="List Table 1 Light - Accent 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1">
    <w:name w:val="List Table 1 Light - Accent 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2">
    <w:name w:val="List Table 1 Light - Accent 3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3">
    <w:name w:val="List Table 1 Light - Accent 4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4">
    <w:name w:val="List Table 1 Light - Accent 5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5">
    <w:name w:val="List Table 1 Light - Accent 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6">
    <w:name w:val="List Table 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7">
    <w:name w:val="List Table 2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18">
    <w:name w:val="List Table 2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19">
    <w:name w:val="List Table 2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0">
    <w:name w:val="List Table 2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1">
    <w:name w:val="List Table 2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2">
    <w:name w:val="List Table 2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3">
    <w:name w:val="List Table 3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4">
    <w:name w:val="List Table 3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5">
    <w:name w:val="List Table 3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6">
    <w:name w:val="List Table 3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7">
    <w:name w:val="List Table 3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28">
    <w:name w:val="List Table 3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29">
    <w:name w:val="List Table 3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0">
    <w:name w:val="List Table 4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4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2">
    <w:name w:val="List Table 4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3">
    <w:name w:val="List Table 4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4">
    <w:name w:val="List Table 4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5">
    <w:name w:val="List Table 4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6">
    <w:name w:val="List Table 4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7">
    <w:name w:val="List Table 5 Dark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8">
    <w:name w:val="List Table 5 Dark - Accent 1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39">
    <w:name w:val="List Table 5 Dark - Accent 2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0">
    <w:name w:val="List Table 5 Dark - Accent 3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1">
    <w:name w:val="List Table 5 Dark - Accent 4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2">
    <w:name w:val="List Table 5 Dark - Accent 5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3">
    <w:name w:val="List Table 5 Dark - Accent 6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4">
    <w:name w:val="List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45">
    <w:name w:val="List Table 6 Colorful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5"/>
      </w:rPr>
    </w:tblStylePr>
    <w:tblStylePr w:type="lastCol">
      <w:rPr>
        <w:b/>
        <w:color w:val="2A4B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46">
    <w:name w:val="List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795" w:themeColor="accent2" w:themeShade="95" w:themeTint="97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47">
    <w:name w:val="List Table 6 Colorful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C" w:themeColor="accent3" w:themeShade="95" w:themeTint="98"/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C" w:themeColor="accent3" w:themeShade="95" w:themeTint="98"/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C" w:themeColor="accent3" w:themeShade="95" w:themeTint="98"/>
      </w:rPr>
    </w:tblStylePr>
    <w:tblStylePr w:type="lastCol">
      <w:rPr>
        <w:b/>
        <w:color w:val="C3D69C" w:themeColor="accent3" w:themeShade="95" w:themeTint="98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48">
    <w:name w:val="List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Shade="95" w:themeTint="9A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49">
    <w:name w:val="List Table 6 Colorful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Shade="95" w:themeTint="9A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Shade="95" w:themeTint="9A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Shade="95" w:themeTint="9A"/>
      </w:rPr>
    </w:tblStylePr>
    <w:tblStylePr w:type="lastCol">
      <w:rPr>
        <w:b/>
        <w:color w:val="92CCDC" w:themeColor="accent5" w:themeShade="95" w:themeTint="9A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0">
    <w:name w:val="List Table 6 Colorful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Shade="95" w:themeTint="98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Shade="95" w:themeTint="98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Shade="95" w:themeTint="98"/>
      </w:rPr>
    </w:tblStylePr>
    <w:tblStylePr w:type="lastCol">
      <w:rPr>
        <w:b/>
        <w:color w:val="FAC090" w:themeColor="accent6" w:themeShade="95" w:themeTint="98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1">
    <w:name w:val="List Table 7 Colorful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52">
    <w:name w:val="List Table 7 Colorful - Accent 1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53">
    <w:name w:val="List Table 7 Colorful - Accent 2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54">
    <w:name w:val="List Table 7 Colorful - Accent 3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55">
    <w:name w:val="List Table 7 Colorful - Accent 4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56">
    <w:name w:val="List Table 7 Colorful - Accent 5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7">
    <w:name w:val="List Table 7 Colorful - Accent 6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8">
    <w:name w:val="Lined - Accent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9">
    <w:name w:val="Lined - Accent 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0">
    <w:name w:val="Lined - Accent 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1">
    <w:name w:val="Lined - Accent 3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2">
    <w:name w:val="Lined - Accent 4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3">
    <w:name w:val="Lined - Accent 5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4">
    <w:name w:val="Lined - Accent 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5">
    <w:name w:val="Bordered &amp; Lined - Accent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6">
    <w:name w:val="Bordered &amp; Lined - Accent 1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7">
    <w:name w:val="Bordered &amp; Lined - Accent 2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8">
    <w:name w:val="Bordered &amp; Lined - Accent 3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9">
    <w:name w:val="Bordered &amp; Lined - Accent 4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0">
    <w:name w:val="Bordered &amp; Lined - Accent 5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1">
    <w:name w:val="Bordered &amp; Lined - Accent 6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2">
    <w:name w:val="Bordered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3">
    <w:name w:val="Bordered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4">
    <w:name w:val="Bordered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5">
    <w:name w:val="Bordered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6">
    <w:name w:val="Bordered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7">
    <w:name w:val="Bordered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78">
    <w:name w:val="Bordered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79">
    <w:name w:val="Footnote Text Char"/>
    <w:link w:val="22"/>
    <w:qFormat/>
    <w:uiPriority w:val="99"/>
    <w:rPr>
      <w:sz w:val="18"/>
    </w:rPr>
  </w:style>
  <w:style w:type="character" w:customStyle="1" w:styleId="180">
    <w:name w:val="Endnote Text Char"/>
    <w:link w:val="16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paragraph" w:customStyle="1" w:styleId="182">
    <w:name w:val="标题 11"/>
    <w:basedOn w:val="1"/>
    <w:next w:val="1"/>
    <w:qFormat/>
    <w:uiPriority w:val="0"/>
    <w:pPr>
      <w:keepNext/>
      <w:outlineLvl w:val="0"/>
    </w:pPr>
    <w:rPr>
      <w:sz w:val="28"/>
    </w:rPr>
  </w:style>
  <w:style w:type="character" w:customStyle="1" w:styleId="183">
    <w:name w:val="默认段落字体1"/>
    <w:link w:val="1"/>
    <w:semiHidden/>
    <w:qFormat/>
    <w:uiPriority w:val="0"/>
  </w:style>
  <w:style w:type="table" w:customStyle="1" w:styleId="184">
    <w:name w:val="普通表格1"/>
    <w:semiHidden/>
    <w:qFormat/>
    <w:uiPriority w:val="0"/>
  </w:style>
  <w:style w:type="paragraph" w:customStyle="1" w:styleId="185">
    <w:name w:val="正文文本1"/>
    <w:basedOn w:val="1"/>
    <w:qFormat/>
    <w:uiPriority w:val="0"/>
    <w:pPr>
      <w:jc w:val="center"/>
    </w:pPr>
    <w:rPr>
      <w:b/>
      <w:bCs/>
      <w:sz w:val="32"/>
    </w:rPr>
  </w:style>
  <w:style w:type="paragraph" w:customStyle="1" w:styleId="186">
    <w:name w:val="批注框文本1"/>
    <w:basedOn w:val="1"/>
    <w:semiHidden/>
    <w:qFormat/>
    <w:uiPriority w:val="0"/>
    <w:rPr>
      <w:sz w:val="18"/>
      <w:szCs w:val="18"/>
    </w:rPr>
  </w:style>
  <w:style w:type="paragraph" w:customStyle="1" w:styleId="187">
    <w:name w:val="页脚1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189">
    <w:name w:val="普通(网站)1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sz w:val="24"/>
      <w:lang w:val="en-US" w:eastAsia="zh-CN" w:bidi="ar"/>
    </w:rPr>
  </w:style>
  <w:style w:type="table" w:customStyle="1" w:styleId="190">
    <w:name w:val="网格型1"/>
    <w:basedOn w:val="184"/>
    <w:qFormat/>
    <w:uiPriority w:val="0"/>
    <w:pPr>
      <w:widowControl w:val="0"/>
      <w:jc w:val="both"/>
    </w:pPr>
  </w:style>
  <w:style w:type="character" w:customStyle="1" w:styleId="191">
    <w:name w:val="页码1"/>
    <w:basedOn w:val="183"/>
    <w:link w:val="1"/>
    <w:qFormat/>
    <w:uiPriority w:val="0"/>
  </w:style>
  <w:style w:type="paragraph" w:customStyle="1" w:styleId="192">
    <w:name w:val="Char2"/>
    <w:basedOn w:val="1"/>
    <w:qFormat/>
    <w:uiPriority w:val="0"/>
    <w:pPr>
      <w:spacing w:line="240" w:lineRule="atLeast"/>
      <w:ind w:left="420" w:firstLine="420"/>
    </w:pPr>
    <w:rPr>
      <w:szCs w:val="20"/>
    </w:rPr>
  </w:style>
  <w:style w:type="paragraph" w:customStyle="1" w:styleId="193">
    <w:name w:val=" Char Char1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</Template>
  <Pages>6</Pages>
  <Words>2181</Words>
  <Characters>2472</Characters>
  <TotalTime>111</TotalTime>
  <ScaleCrop>false</ScaleCrop>
  <LinksUpToDate>false</LinksUpToDate>
  <CharactersWithSpaces>3198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2011-01-07T14:35:00Z</dcterms:created>
  <dc:creator>h</dc:creator>
  <cp:lastModifiedBy>冰蓝冷心</cp:lastModifiedBy>
  <dcterms:modified xsi:type="dcterms:W3CDTF">2025-03-13T03:34:07Z</dcterms:modified>
  <dc:title>福建电力调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eyJoZGlkIjoiYTMxNWViOTU0OWE2YjkxNDg0YTk2Y2NmODhjYzY0NGEiLCJ1c2VySWQiOiI0MzQ4MTQ5MTYifQ==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DC3CC978F70A4ED583BA5B9F41C9CAA3_12</vt:lpwstr>
  </property>
</Properties>
</file>